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40" w:rsidRPr="00636581" w:rsidRDefault="00C34A40" w:rsidP="00C34A40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36581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C34A40" w:rsidRDefault="00C34A40" w:rsidP="00C34A40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C34A40" w:rsidRPr="00636581" w:rsidRDefault="00C34A40" w:rsidP="00C34A40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3658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C34A40" w:rsidRPr="00636581" w:rsidRDefault="00C34A40" w:rsidP="00C34A40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3658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4A40" w:rsidRPr="00636581" w:rsidRDefault="00C34A40" w:rsidP="00C34A40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3658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C34A40" w:rsidRPr="00636581" w:rsidRDefault="00461CD6" w:rsidP="00C34A40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17.10.2018 № 1777-ПГ</w:t>
      </w:r>
      <w:bookmarkStart w:id="0" w:name="_GoBack"/>
      <w:bookmarkEnd w:id="0"/>
    </w:p>
    <w:p w:rsidR="00C34A40" w:rsidRDefault="00C34A40" w:rsidP="00C34A4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40" w:rsidRDefault="00C34A40" w:rsidP="00C34A4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40" w:rsidRDefault="00C34A40" w:rsidP="00C34A4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оказатели </w:t>
      </w:r>
      <w:proofErr w:type="gramStart"/>
      <w:r w:rsidRPr="00675E68">
        <w:rPr>
          <w:rFonts w:ascii="Times New Roman" w:hAnsi="Times New Roman" w:cs="Times New Roman"/>
          <w:b/>
          <w:sz w:val="24"/>
          <w:szCs w:val="24"/>
        </w:rPr>
        <w:t>эффективности деятельности муниципальных учреждений сферы физической культуры</w:t>
      </w:r>
      <w:proofErr w:type="gramEnd"/>
      <w:r w:rsidRPr="00675E68">
        <w:rPr>
          <w:rFonts w:ascii="Times New Roman" w:hAnsi="Times New Roman" w:cs="Times New Roman"/>
          <w:b/>
          <w:sz w:val="24"/>
          <w:szCs w:val="24"/>
        </w:rPr>
        <w:t xml:space="preserve"> и спорта 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городского поселения Сергиев Посад 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 и критерии оценки работы их руководителей</w:t>
      </w:r>
    </w:p>
    <w:p w:rsidR="00C34A40" w:rsidRPr="00645697" w:rsidRDefault="00C34A40" w:rsidP="00C34A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624"/>
        <w:gridCol w:w="3168"/>
        <w:gridCol w:w="1265"/>
      </w:tblGrid>
      <w:tr w:rsidR="00C34A40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№ </w:t>
            </w:r>
            <w:proofErr w:type="gramStart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</w:t>
            </w:r>
            <w:proofErr w:type="gramEnd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/п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C34A40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40" w:rsidRPr="00B17C32" w:rsidRDefault="00C34A40" w:rsidP="00D30B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Основная деятельность учреждения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val="en-US"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val="en-US"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Выполнение муниципального задания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90%</w:t>
            </w:r>
          </w:p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D30BAD" w:rsidRPr="0038451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10 </w:t>
            </w:r>
          </w:p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38451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Обеспечение эффективной эксплуатации объекта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неиспользуемых площадей (объектов)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неиспользуемых площадей (объектов)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Загруженность объекта спорта с учетом единовременной пропускной способности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100%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90%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80%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Наличие замечаний (представлений, предписаний) контрольных и надзорных органов в отношении эксплуатации объектов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Количество видов спорта, развиваемых на объекте спорта, с учетом назначения объекта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До 3 видов спорта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видов спорта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Количество спортивных секций (групп здоровья, физкультурно-оздоровительных групп и т.д.) работающих в учреждении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До 5 групп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Свыше 5 групп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Организация работы с инвалидами и лицами с ограниченными возможностями здоровья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ведется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льгот, в том числе специального времени для занятий указанных категорий населения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специализированных групп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Обеспечение физической доступности объектов спорта для инвалидов и лиц с ограниченными возможностями здоровья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обеспечена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пандусов, подъездов, парковок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специализированных технических средств, обеспечивающих доступ указанных категорий населения на объект спорта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Наличие случаев травматизма на объекте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Наличие жалоб от физических и юридических лиц в части организации работы учреждения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 имеются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0974D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eastAsia="Times New Roman" w:hAnsi="Times New Roman"/>
                <w:lang w:eastAsia="ru-RU"/>
              </w:rPr>
              <w:t>Наличие сайта в сети Интернет, еженедельное обновление информации, наличие публикаций в СМИ, публикации в сети Интернет отчетов о деятельности учреждения, фотографий.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3 публикаций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публикаций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0974D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Соответствие образования и опыта работы  кадрового состава учреждения квалификационным требованиям по занимаемым должностям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100%  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90% 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80%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Менее 80%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10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7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5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val="en-US"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</w:tr>
      <w:tr w:rsidR="00D30BAD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Оказание платных услуг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оказываются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Оказываются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Отсутствие роста просроченной кредиторской задолженности и отсутствие дебиторской задолженности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Менее 75%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75%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D30BAD" w:rsidRPr="00B17C32" w:rsidRDefault="00D30BAD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45</w:t>
            </w:r>
          </w:p>
        </w:tc>
      </w:tr>
      <w:tr w:rsidR="00D30BAD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0974D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Максимально возможное количество баллов: 150  </w:t>
            </w:r>
          </w:p>
        </w:tc>
      </w:tr>
      <w:tr w:rsidR="00D30BAD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0974D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находится в диапазоне  от 0 до 150% от должностного оклада.</w:t>
            </w:r>
          </w:p>
        </w:tc>
      </w:tr>
    </w:tbl>
    <w:p w:rsidR="000974DD" w:rsidRDefault="000974DD" w:rsidP="00C34A40">
      <w:pPr>
        <w:widowControl w:val="0"/>
        <w:spacing w:after="0" w:line="216" w:lineRule="auto"/>
        <w:ind w:left="927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B2650" w:rsidRPr="00645697" w:rsidRDefault="008B2650" w:rsidP="00C34A40">
      <w:pPr>
        <w:widowControl w:val="0"/>
        <w:spacing w:after="0" w:line="216" w:lineRule="auto"/>
        <w:ind w:left="927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0974DD" w:rsidRDefault="000974DD" w:rsidP="000974DD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оказатели </w:t>
      </w:r>
      <w:proofErr w:type="gramStart"/>
      <w:r w:rsidRPr="00675E68">
        <w:rPr>
          <w:rFonts w:ascii="Times New Roman" w:hAnsi="Times New Roman" w:cs="Times New Roman"/>
          <w:b/>
          <w:sz w:val="24"/>
          <w:szCs w:val="24"/>
        </w:rPr>
        <w:t>эффективности деятельности муниципальных учреждений сферы физической культуры</w:t>
      </w:r>
      <w:proofErr w:type="gramEnd"/>
      <w:r w:rsidRPr="00675E68">
        <w:rPr>
          <w:rFonts w:ascii="Times New Roman" w:hAnsi="Times New Roman" w:cs="Times New Roman"/>
          <w:b/>
          <w:sz w:val="24"/>
          <w:szCs w:val="24"/>
        </w:rPr>
        <w:t xml:space="preserve"> и спорта 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 осуществляющих спортивную подготовку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и критерии оценки работы их руководителей</w:t>
      </w:r>
    </w:p>
    <w:p w:rsidR="000974DD" w:rsidRPr="00645697" w:rsidRDefault="000974DD" w:rsidP="000974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4"/>
        <w:gridCol w:w="4616"/>
        <w:gridCol w:w="25"/>
        <w:gridCol w:w="3137"/>
        <w:gridCol w:w="25"/>
        <w:gridCol w:w="1229"/>
      </w:tblGrid>
      <w:tr w:rsidR="000974DD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№ </w:t>
            </w:r>
            <w:proofErr w:type="gramStart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</w:t>
            </w:r>
            <w:proofErr w:type="gramEnd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/п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0974DD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D" w:rsidRPr="00B17C32" w:rsidRDefault="000974DD" w:rsidP="000974D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Основная деятельность учреждения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Выполнение муниципального задания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90%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940ABA" w:rsidRPr="0038451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10 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40ABA" w:rsidRPr="0038451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контингента спортсменов в учреждении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70%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70%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 спортсменов получивших/подтвердивших массовые спортивные разряды/звания, от общей численности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10% до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спортсменов – победителей и призеров в официальных спортивных соревнованиях  от общей численности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10% до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Наличие случаев травматизма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Наличие жалоб </w:t>
            </w:r>
            <w:r>
              <w:rPr>
                <w:rFonts w:ascii="Times New Roman" w:hAnsi="Times New Roman"/>
              </w:rPr>
              <w:t xml:space="preserve">(заявлений) </w:t>
            </w:r>
            <w:r w:rsidRPr="00B17C32">
              <w:rPr>
                <w:rFonts w:ascii="Times New Roman" w:hAnsi="Times New Roman"/>
              </w:rPr>
              <w:t xml:space="preserve">от физических лиц в части организации </w:t>
            </w:r>
            <w:r>
              <w:rPr>
                <w:rFonts w:ascii="Times New Roman" w:hAnsi="Times New Roman"/>
              </w:rPr>
              <w:t xml:space="preserve">деятельности </w:t>
            </w:r>
            <w:r w:rsidRPr="00B17C32"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 имеются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eastAsia="Times New Roman" w:hAnsi="Times New Roman"/>
                <w:lang w:eastAsia="ru-RU"/>
              </w:rPr>
              <w:t>Наличие сайта в сети Интернет, еженедельное обновление информации, наличие публикаций в СМИ, публикации в сети Интернет отчетов о деятельности учреждения, фотографий.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3 публикаций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публикаций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FC3C7E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Соответствие образования и опыта работы  кадрового состава учреждения квалификационным требованиям по занимаемым должностям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100%  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90% 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80%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Менее 80%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7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5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0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763DD9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профессиональной переподготовки и повышения квалификации специалистов (за последние 3 года) от общей численности специалистов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1% до 5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5% до 7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7% до 10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10% до 15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15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FC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специалистов, имеющих вторую квалификационную категорию, от общей численности специалистов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 20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20% до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FC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специалистов, имеющих первую квалификационную категорию, от общей численности специалистов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 20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20% до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763DD9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40ABA">
              <w:rPr>
                <w:rFonts w:ascii="Times New Roman" w:hAnsi="Times New Roman"/>
                <w:b/>
              </w:rPr>
              <w:t>5</w:t>
            </w:r>
          </w:p>
        </w:tc>
      </w:tr>
      <w:tr w:rsidR="00940ABA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0974D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br w:type="page"/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Оказание платных услуг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оказываются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Оказываются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Отсутствие роста просроченной кредиторской задолженности и отсутствие дебиторской задолженности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Менее 75%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75%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Pr="00B17C32" w:rsidRDefault="00940ABA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4</w:t>
            </w:r>
            <w:r w:rsidR="00940ABA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8D6F87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Максимально возможное количество баллов: 150  </w:t>
            </w:r>
          </w:p>
        </w:tc>
      </w:tr>
      <w:tr w:rsidR="00940ABA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0974DD" w:rsidRDefault="00940ABA" w:rsidP="000974D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находится в диапазоне  от 0 до 150% от должностного оклада.</w:t>
            </w:r>
          </w:p>
        </w:tc>
      </w:tr>
    </w:tbl>
    <w:p w:rsidR="000974DD" w:rsidRDefault="000974DD"/>
    <w:p w:rsidR="00D8291F" w:rsidRDefault="00D8291F"/>
    <w:p w:rsidR="00D8291F" w:rsidRDefault="00D8291F" w:rsidP="00D8291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оказатели </w:t>
      </w:r>
      <w:proofErr w:type="gramStart"/>
      <w:r w:rsidRPr="00675E68">
        <w:rPr>
          <w:rFonts w:ascii="Times New Roman" w:hAnsi="Times New Roman" w:cs="Times New Roman"/>
          <w:b/>
          <w:sz w:val="24"/>
          <w:szCs w:val="24"/>
        </w:rPr>
        <w:t xml:space="preserve">эффективности деятельности муниципальных учреждений сферы </w:t>
      </w:r>
      <w:r w:rsidR="004004BC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="004004BC">
        <w:rPr>
          <w:rFonts w:ascii="Times New Roman" w:hAnsi="Times New Roman" w:cs="Times New Roman"/>
          <w:b/>
          <w:sz w:val="24"/>
          <w:szCs w:val="24"/>
        </w:rPr>
        <w:t xml:space="preserve"> с молодежью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 Сергиево-Посадского муниципального района Московской области</w:t>
      </w:r>
      <w:r w:rsidR="0093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68">
        <w:rPr>
          <w:rFonts w:ascii="Times New Roman" w:hAnsi="Times New Roman" w:cs="Times New Roman"/>
          <w:b/>
          <w:sz w:val="24"/>
          <w:szCs w:val="24"/>
        </w:rPr>
        <w:t>и критерии оценки работы их руководителей</w:t>
      </w:r>
    </w:p>
    <w:p w:rsidR="008B2650" w:rsidRDefault="008B2650" w:rsidP="00D8291F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3119"/>
        <w:gridCol w:w="1276"/>
      </w:tblGrid>
      <w:tr w:rsidR="008A081D" w:rsidRPr="00384512" w:rsidTr="00E46A22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№ </w:t>
            </w:r>
            <w:proofErr w:type="gramStart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</w:t>
            </w:r>
            <w:proofErr w:type="gramEnd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384512" w:rsidRPr="00384512" w:rsidTr="00E46A22">
        <w:trPr>
          <w:trHeight w:val="35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2" w:rsidRPr="00384512" w:rsidRDefault="00D30BA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en-US" w:eastAsia="ru-RU"/>
              </w:rPr>
              <w:t>I</w:t>
            </w:r>
            <w:r w:rsidR="00384512" w:rsidRPr="00384512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>. Основная деятельность учреждения</w:t>
            </w:r>
          </w:p>
        </w:tc>
      </w:tr>
      <w:tr w:rsidR="00384512" w:rsidRPr="00384512" w:rsidTr="00E46A22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1D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84512" w:rsidRPr="0038451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12" w:rsidRPr="00384512" w:rsidRDefault="0038451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муниципального задания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 показателям общей посещаемости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90%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934954" w:rsidRPr="00384512" w:rsidTr="00E46A22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муниципального задания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 общему количеству проведенных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90%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2858E9" w:rsidRPr="00384512" w:rsidTr="00E46A22"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spacing w:val="-2"/>
                <w:lang w:eastAsia="ru-RU"/>
              </w:rPr>
              <w:t>Обеспечение   высокого   качества предоставления  услуг (</w:t>
            </w:r>
            <w:r w:rsidRPr="0038451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отсутствие жалоб)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shd w:val="clear" w:color="auto" w:fill="FFFFFF"/>
              <w:tabs>
                <w:tab w:val="center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жалоб</w:t>
            </w: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ab/>
            </w:r>
          </w:p>
          <w:p w:rsidR="002858E9" w:rsidRPr="00384512" w:rsidRDefault="002858E9" w:rsidP="008B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жалоб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 10</w:t>
            </w:r>
          </w:p>
          <w:p w:rsidR="002858E9" w:rsidRPr="00384512" w:rsidRDefault="002858E9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34954" w:rsidRPr="00384512" w:rsidTr="00E46A22">
        <w:trPr>
          <w:trHeight w:val="10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4" w:rsidRPr="00384512" w:rsidRDefault="00934954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B17C32" w:rsidRDefault="00934954" w:rsidP="008B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eastAsia="Times New Roman" w:hAnsi="Times New Roman"/>
                <w:lang w:eastAsia="ru-RU"/>
              </w:rPr>
              <w:t>Наличие сайта в сети Интернет, еженедельное обновление информации, наличие публикаций в СМИ, публикации в сети Интернет отчетов о деятельности учреждения, фотографий.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3 публикаций 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публикаций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34954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B1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4" w:rsidRPr="00384512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Материально-техническое развитие учреждения (о</w:t>
            </w:r>
            <w:r w:rsidR="00934954" w:rsidRPr="00384512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снащенность оборудованием, техническими и иными  средствами, необходимыми для  качественного оказания услуг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)</w:t>
            </w:r>
            <w:r w:rsidR="00934954" w:rsidRPr="00384512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FB1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Выполнение (за отчетный период)</w:t>
            </w:r>
          </w:p>
          <w:p w:rsidR="00934954" w:rsidRPr="00384512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Не выполнение (за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BA" w:rsidRPr="00384512" w:rsidRDefault="00940ABA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40ABA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Обеспечение участия молодежи района в региональных, всероссийских мероприятиях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обеспечено</w:t>
            </w:r>
          </w:p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не обеспечено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BA" w:rsidRDefault="00940ABA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Default="00940ABA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C94B20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C94B20">
              <w:rPr>
                <w:rStyle w:val="1"/>
                <w:rFonts w:eastAsia="Helv"/>
                <w:color w:val="000000" w:themeColor="text1"/>
                <w:sz w:val="22"/>
                <w:szCs w:val="22"/>
              </w:rPr>
              <w:t>Участие в мероприятиях, направленных на повышение уровня профессионального мастерства и распространение передового опыта работников учреждения (в методологических, творческих лабораториях, семинарах, круглых столах, форумах, конференциях)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обеспечено</w:t>
            </w: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не обеспечено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2415D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C94B20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"/>
                <w:rFonts w:eastAsia="Helv"/>
                <w:color w:val="000000" w:themeColor="text1"/>
                <w:sz w:val="22"/>
                <w:szCs w:val="22"/>
              </w:rPr>
            </w:pPr>
            <w:r w:rsidRPr="00C94B20">
              <w:rPr>
                <w:rFonts w:ascii="Times New Roman" w:hAnsi="Times New Roman"/>
              </w:rPr>
              <w:t>Реализация молодежных социокультурных проектов по направлениям молодежной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Выполнение (за отчетный период)</w:t>
            </w:r>
          </w:p>
          <w:p w:rsidR="0092415D" w:rsidRP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Не выполнение (за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C94B20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Наличие договоров, соглашений, планов о совместной деятельности, фактов социального партнерства.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1"/>
                <w:rFonts w:eastAsia="Helv"/>
                <w:color w:val="000000" w:themeColor="text1"/>
              </w:rPr>
            </w:pPr>
            <w:r>
              <w:rPr>
                <w:rStyle w:val="1"/>
                <w:rFonts w:eastAsia="Helv"/>
                <w:color w:val="000000" w:themeColor="text1"/>
              </w:rPr>
              <w:t xml:space="preserve">Наличие договоров, (соглашений, планов) о </w:t>
            </w:r>
            <w:r>
              <w:rPr>
                <w:rFonts w:ascii="Times New Roman" w:hAnsi="Times New Roman"/>
                <w:color w:val="000000" w:themeColor="text1"/>
              </w:rPr>
              <w:t>совместной деятельности</w:t>
            </w:r>
            <w:r>
              <w:rPr>
                <w:rStyle w:val="1"/>
                <w:rFonts w:eastAsia="Helv"/>
                <w:color w:val="000000" w:themeColor="text1"/>
              </w:rPr>
              <w:t>, заключенных в отчетный период</w:t>
            </w:r>
          </w:p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Style w:val="1"/>
                <w:rFonts w:eastAsia="Helv"/>
                <w:color w:val="000000" w:themeColor="text1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2415D" w:rsidRPr="00384512" w:rsidTr="00E46A2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46A22">
              <w:rPr>
                <w:rFonts w:ascii="Times New Roman" w:hAnsi="Times New Roman"/>
                <w:b/>
              </w:rPr>
              <w:t>5</w:t>
            </w:r>
          </w:p>
        </w:tc>
      </w:tr>
      <w:tr w:rsidR="0092415D" w:rsidRPr="00384512" w:rsidTr="008B2650">
        <w:trPr>
          <w:trHeight w:val="3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5D" w:rsidRP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.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92415D" w:rsidRPr="00384512" w:rsidTr="00E46A22">
        <w:trPr>
          <w:trHeight w:val="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D" w:rsidRP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2415D" w:rsidRPr="00384512" w:rsidTr="00E46A22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92415D" w:rsidRPr="00384512" w:rsidTr="00E46A22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2858E9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Нет выявленных нарушений</w:t>
            </w:r>
          </w:p>
          <w:p w:rsidR="0092415D" w:rsidRPr="002858E9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415D" w:rsidRPr="002858E9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Есть выявленные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2415D" w:rsidRPr="00384512" w:rsidTr="00E46A22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E46A22" w:rsidP="008B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E46A22" w:rsidRPr="00B17C32" w:rsidTr="00E46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8D6F87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возможное количество баллов: 12</w:t>
            </w: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0  </w:t>
            </w:r>
          </w:p>
        </w:tc>
      </w:tr>
      <w:tr w:rsidR="00E46A22" w:rsidRPr="00B17C32" w:rsidTr="00E46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0974DD" w:rsidRDefault="00E46A22" w:rsidP="008B26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аходится в диапазоне  от 0 до 12</w:t>
            </w: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0% от должностного оклада.</w:t>
            </w:r>
          </w:p>
        </w:tc>
      </w:tr>
    </w:tbl>
    <w:p w:rsidR="000974DD" w:rsidRDefault="000974DD"/>
    <w:p w:rsidR="00E46A22" w:rsidRDefault="00E46A22" w:rsidP="00E46A2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оказатели </w:t>
      </w:r>
      <w:proofErr w:type="gramStart"/>
      <w:r w:rsidRPr="00675E68">
        <w:rPr>
          <w:rFonts w:ascii="Times New Roman" w:hAnsi="Times New Roman" w:cs="Times New Roman"/>
          <w:b/>
          <w:sz w:val="24"/>
          <w:szCs w:val="24"/>
        </w:rPr>
        <w:t>эффектив</w:t>
      </w:r>
      <w:r w:rsidR="008B2650">
        <w:rPr>
          <w:rFonts w:ascii="Times New Roman" w:hAnsi="Times New Roman" w:cs="Times New Roman"/>
          <w:b/>
          <w:sz w:val="24"/>
          <w:szCs w:val="24"/>
        </w:rPr>
        <w:t>ности деятельности муниципального учреждения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сферы физической культуры</w:t>
      </w:r>
      <w:proofErr w:type="gramEnd"/>
      <w:r w:rsidRPr="00675E68"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  <w:r w:rsidR="008B2650">
        <w:rPr>
          <w:rFonts w:ascii="Times New Roman" w:hAnsi="Times New Roman" w:cs="Times New Roman"/>
          <w:b/>
          <w:sz w:val="24"/>
          <w:szCs w:val="24"/>
        </w:rPr>
        <w:t xml:space="preserve"> по работе с инвалидами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 Сергиево-Посадского муниципального района Московской области</w:t>
      </w:r>
      <w:r w:rsidR="008B2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и критерии оценки работы </w:t>
      </w:r>
      <w:r w:rsidR="008B2650">
        <w:rPr>
          <w:rFonts w:ascii="Times New Roman" w:hAnsi="Times New Roman" w:cs="Times New Roman"/>
          <w:b/>
          <w:sz w:val="24"/>
          <w:szCs w:val="24"/>
        </w:rPr>
        <w:t>его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руководителей</w:t>
      </w:r>
    </w:p>
    <w:p w:rsidR="00D86F07" w:rsidRDefault="00D86F07" w:rsidP="00E46A2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71"/>
        <w:gridCol w:w="3119"/>
        <w:gridCol w:w="1276"/>
      </w:tblGrid>
      <w:tr w:rsidR="00E46A22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№ </w:t>
            </w:r>
            <w:proofErr w:type="gramStart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</w:t>
            </w:r>
            <w:proofErr w:type="gramEnd"/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E46A22" w:rsidRPr="00E46A22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E46A22" w:rsidRDefault="00E46A22" w:rsidP="00E46A2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E46A2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Основная деятельность учреждения</w:t>
            </w:r>
          </w:p>
        </w:tc>
      </w:tr>
      <w:tr w:rsidR="00491887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Pr="002A5483" w:rsidRDefault="00491887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483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задания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Default="00491887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90%</w:t>
            </w:r>
          </w:p>
          <w:p w:rsidR="00491887" w:rsidRDefault="00491887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491887" w:rsidRPr="00384512" w:rsidRDefault="00491887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Default="00491887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10 </w:t>
            </w:r>
          </w:p>
          <w:p w:rsidR="00491887" w:rsidRDefault="00491887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491887" w:rsidRPr="00384512" w:rsidRDefault="00491887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E46A22" w:rsidRPr="002A5483" w:rsidTr="00E46A22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491887">
              <w:rPr>
                <w:rFonts w:ascii="Times New Roman" w:hAnsi="Times New Roman"/>
              </w:rPr>
              <w:t>занимающихся</w:t>
            </w:r>
            <w:proofErr w:type="gramEnd"/>
            <w:r w:rsidRPr="00491887">
              <w:rPr>
                <w:rFonts w:ascii="Times New Roman" w:hAnsi="Times New Roman"/>
              </w:rPr>
              <w:t xml:space="preserve"> в учреждении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90 % и более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Менее 90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D86F07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2A5483" w:rsidTr="00E46A22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 xml:space="preserve">Увеличение количества </w:t>
            </w:r>
            <w:proofErr w:type="gramStart"/>
            <w:r w:rsidRPr="00491887">
              <w:rPr>
                <w:rFonts w:ascii="Times New Roman" w:hAnsi="Times New Roman"/>
              </w:rPr>
              <w:t>занимающихся</w:t>
            </w:r>
            <w:proofErr w:type="gramEnd"/>
            <w:r w:rsidRPr="00491887">
              <w:rPr>
                <w:rFonts w:ascii="Times New Roman" w:hAnsi="Times New Roman"/>
              </w:rPr>
              <w:t xml:space="preserve"> различными видами адаптивного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 3%  </w:t>
            </w: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 5%   </w:t>
            </w: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 10% и более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0</w:t>
            </w:r>
          </w:p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1</w:t>
            </w:r>
          </w:p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5</w:t>
            </w:r>
          </w:p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10</w:t>
            </w:r>
          </w:p>
        </w:tc>
      </w:tr>
      <w:tr w:rsidR="00E46A22" w:rsidRPr="002A5483" w:rsidTr="00E46A22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491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lang w:eastAsia="ru-RU"/>
              </w:rPr>
              <w:t xml:space="preserve">Увеличение количества спортсменов-инвалидов, принявших участие в спортивных соревнованиях и физкультурно-массовых мероприятиях муниципального, областного и всероссийского  уровня для лиц с </w:t>
            </w:r>
            <w:r w:rsidR="00491887" w:rsidRPr="00491887">
              <w:rPr>
                <w:rFonts w:ascii="Times New Roman" w:eastAsia="Times New Roman" w:hAnsi="Times New Roman"/>
                <w:lang w:eastAsia="ru-RU"/>
              </w:rPr>
              <w:t>ограниченными возможностями</w:t>
            </w:r>
            <w:r w:rsidRPr="0049188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3%  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5% 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10% и более  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491887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Подготовка за отчетный период спортсменов массовых разрядов, 1 разряда, кандидатов в мастера спорта, мастеров спорта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3F4ED3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491887" w:rsidRDefault="003F4ED3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2 человек </w:t>
            </w:r>
          </w:p>
          <w:p w:rsidR="00E46A22" w:rsidRPr="00491887" w:rsidRDefault="003F4ED3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 3-5 человек </w:t>
            </w: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Свыше 5 человек</w:t>
            </w:r>
            <w:r w:rsid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491887" w:rsidRDefault="002F1561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491887" w:rsidRDefault="002F1561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  <w:p w:rsidR="00E46A22" w:rsidRPr="00491887" w:rsidRDefault="002F1561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Количество победителей и призеров за отчетный период в соревнованиях  Московской области,  России, Всероссийских соревнованиях, международных.  В индивидуальных видах </w:t>
            </w:r>
            <w:proofErr w:type="gramStart"/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-к</w:t>
            </w:r>
            <w:proofErr w:type="gramEnd"/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оличество спортсменов.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В коллективных видах – количество команд.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Отсутств</w:t>
            </w:r>
            <w:r w:rsidR="003F4ED3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уют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3 человек (команд)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 4 до 7 человек (команд)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Свыше 7 человек (команд) 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 xml:space="preserve">Количество  кандидатов, включенных в       резервный и основной состав спортивных сборных команд Московской области и </w:t>
            </w:r>
            <w:r w:rsidRPr="003F4ED3">
              <w:rPr>
                <w:rFonts w:ascii="Times New Roman" w:hAnsi="Times New Roman"/>
              </w:rPr>
              <w:lastRenderedPageBreak/>
              <w:t>спортивных сборных команд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Отсутствуют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3 человек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3-7 человек </w:t>
            </w:r>
          </w:p>
          <w:p w:rsidR="00E46A22" w:rsidRPr="003F4ED3" w:rsidRDefault="003F4ED3" w:rsidP="003F4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lastRenderedPageBreak/>
              <w:t xml:space="preserve">Более 7 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lastRenderedPageBreak/>
              <w:t>0</w:t>
            </w:r>
          </w:p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3</w:t>
            </w:r>
          </w:p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5</w:t>
            </w:r>
          </w:p>
          <w:p w:rsidR="00E46A22" w:rsidRPr="003F4ED3" w:rsidRDefault="002F1561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Увеличение, по отношению к Плану, количества проведённых спортивных соревнований и физкультурно-оздоровительных массовых мероприятий для лиц с </w:t>
            </w:r>
            <w:r w:rsidR="003F4ED3" w:rsidRPr="003F4ED3">
              <w:rPr>
                <w:rFonts w:ascii="Times New Roman" w:eastAsia="Times New Roman" w:hAnsi="Times New Roman"/>
                <w:lang w:eastAsia="ru-RU"/>
              </w:rPr>
              <w:t>ограниченными возможностями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5% 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10% 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15% и более 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Регулярность посещения лицами с </w:t>
            </w:r>
            <w:r w:rsidR="003F4ED3">
              <w:rPr>
                <w:rFonts w:ascii="Times New Roman" w:eastAsia="Times New Roman" w:hAnsi="Times New Roman"/>
                <w:lang w:eastAsia="ru-RU"/>
              </w:rPr>
              <w:t xml:space="preserve">ограниченными возможностями </w:t>
            </w: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 физкультурно-спортивных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Б</w:t>
            </w:r>
            <w:r w:rsid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олее 90%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90%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D86F07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Отсутствие случаев травматизма и заболеваний занимающихся, связанных с нарушением технических и санитарно-гигиенических норм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D86F07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Наличие жалоб (заявлений) </w:t>
            </w:r>
            <w:r w:rsidR="003F4ED3"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 занимающихся в части организации деятельности  учреждения, оказания качества услуг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 xml:space="preserve">Укомплектованность учреждения специалистами  по адаптивной физической культуре и спорту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90</w:t>
            </w:r>
            <w:r w:rsidR="00E46A22" w:rsidRPr="003F4ED3">
              <w:rPr>
                <w:rFonts w:ascii="Times New Roman" w:hAnsi="Times New Roman"/>
              </w:rPr>
              <w:t xml:space="preserve">%  –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Менее 9</w:t>
            </w:r>
            <w:r>
              <w:rPr>
                <w:rFonts w:ascii="Times New Roman" w:hAnsi="Times New Roman"/>
              </w:rPr>
              <w:t xml:space="preserve">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5</w:t>
            </w:r>
          </w:p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Процент специалистов, имеющих профильное профессиональное образование, от общего количества работающих специалистов по адаптивной физической культуре и спорту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50 %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 до70 % </w:t>
            </w:r>
            <w:r w:rsidR="00E46A22" w:rsidRPr="003F4ED3">
              <w:rPr>
                <w:rFonts w:ascii="Times New Roman" w:hAnsi="Times New Roman"/>
              </w:rPr>
              <w:t xml:space="preserve">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71 до 99 %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  <w:r w:rsidR="00E46A22" w:rsidRPr="003F4E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Процент специалистов  по адаптивной физической культуре и спорту, работающих в данном учреждении на основной работе от общей численности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2F1561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80% и более 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80%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2F1561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3F4ED3" w:rsidRDefault="002F1561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D86F07" w:rsidP="00CC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</w:tr>
      <w:tr w:rsidR="00E46A22" w:rsidRPr="002A5483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8B2650" w:rsidRDefault="002F1561" w:rsidP="008B26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.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A5483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A5483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858E9" w:rsidRDefault="002F1561" w:rsidP="00CC4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 труда, охраны труда и здоровья, социальных льгот и гарантий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Default="002F1561" w:rsidP="00CC4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Нет выявленных нарушений</w:t>
            </w:r>
          </w:p>
          <w:p w:rsidR="002F1561" w:rsidRPr="002858E9" w:rsidRDefault="002F1561" w:rsidP="00CC4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F1561" w:rsidRPr="002858E9" w:rsidRDefault="002F1561" w:rsidP="00CC4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Есть выявленные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2F1561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2F1561" w:rsidRPr="00B17C32" w:rsidRDefault="002F1561" w:rsidP="00CC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D86F07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Default="00D86F07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2858E9" w:rsidRDefault="00D86F07" w:rsidP="00CC4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B17C32" w:rsidRDefault="00D86F07" w:rsidP="00CC4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B17C32" w:rsidRDefault="00D86F07" w:rsidP="00CC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D86F07" w:rsidRPr="002A5483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8D6F87" w:rsidRDefault="00D86F07" w:rsidP="00D86F07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возможное количество баллов: 15</w:t>
            </w: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0  </w:t>
            </w:r>
          </w:p>
        </w:tc>
      </w:tr>
      <w:tr w:rsidR="00D86F07" w:rsidRPr="002A5483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0974DD" w:rsidRDefault="00D86F07" w:rsidP="00CC44C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аходится в диапазоне  от 0 до 15</w:t>
            </w: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0% от должностного оклада.</w:t>
            </w:r>
          </w:p>
        </w:tc>
      </w:tr>
    </w:tbl>
    <w:p w:rsidR="000974DD" w:rsidRDefault="000974DD"/>
    <w:p w:rsidR="000974DD" w:rsidRDefault="000974DD"/>
    <w:sectPr w:rsidR="000974DD" w:rsidSect="003A7A7D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AC" w:rsidRDefault="007E26AC" w:rsidP="003A7A7D">
      <w:pPr>
        <w:spacing w:after="0" w:line="240" w:lineRule="auto"/>
      </w:pPr>
      <w:r>
        <w:separator/>
      </w:r>
    </w:p>
  </w:endnote>
  <w:endnote w:type="continuationSeparator" w:id="0">
    <w:p w:rsidR="007E26AC" w:rsidRDefault="007E26AC" w:rsidP="003A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BE" w:rsidRPr="005636BE" w:rsidRDefault="005636BE">
    <w:pPr>
      <w:pStyle w:val="a5"/>
      <w:rPr>
        <w:rFonts w:ascii="Times New Roman" w:hAnsi="Times New Roman"/>
        <w:sz w:val="24"/>
        <w:szCs w:val="24"/>
      </w:rPr>
    </w:pPr>
    <w:r w:rsidRPr="005636BE">
      <w:rPr>
        <w:rFonts w:ascii="Times New Roman" w:hAnsi="Times New Roman"/>
        <w:sz w:val="24"/>
        <w:szCs w:val="24"/>
      </w:rPr>
      <w:t>Пост. 1832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AC" w:rsidRDefault="007E26AC" w:rsidP="003A7A7D">
      <w:pPr>
        <w:spacing w:after="0" w:line="240" w:lineRule="auto"/>
      </w:pPr>
      <w:r>
        <w:separator/>
      </w:r>
    </w:p>
  </w:footnote>
  <w:footnote w:type="continuationSeparator" w:id="0">
    <w:p w:rsidR="007E26AC" w:rsidRDefault="007E26AC" w:rsidP="003A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531875269"/>
      <w:docPartObj>
        <w:docPartGallery w:val="Page Numbers (Top of Page)"/>
        <w:docPartUnique/>
      </w:docPartObj>
    </w:sdtPr>
    <w:sdtEndPr/>
    <w:sdtContent>
      <w:p w:rsidR="003A7A7D" w:rsidRPr="003A7A7D" w:rsidRDefault="003A7A7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A7A7D">
          <w:rPr>
            <w:rFonts w:ascii="Times New Roman" w:hAnsi="Times New Roman"/>
            <w:sz w:val="24"/>
            <w:szCs w:val="24"/>
          </w:rPr>
          <w:fldChar w:fldCharType="begin"/>
        </w:r>
        <w:r w:rsidRPr="003A7A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A7A7D">
          <w:rPr>
            <w:rFonts w:ascii="Times New Roman" w:hAnsi="Times New Roman"/>
            <w:sz w:val="24"/>
            <w:szCs w:val="24"/>
          </w:rPr>
          <w:fldChar w:fldCharType="separate"/>
        </w:r>
        <w:r w:rsidR="00461CD6">
          <w:rPr>
            <w:rFonts w:ascii="Times New Roman" w:hAnsi="Times New Roman"/>
            <w:noProof/>
            <w:sz w:val="24"/>
            <w:szCs w:val="24"/>
          </w:rPr>
          <w:t>6</w:t>
        </w:r>
        <w:r w:rsidRPr="003A7A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A7A7D" w:rsidRDefault="003A7A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348"/>
    <w:multiLevelType w:val="hybridMultilevel"/>
    <w:tmpl w:val="96387856"/>
    <w:lvl w:ilvl="0" w:tplc="6868B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11129E"/>
    <w:multiLevelType w:val="hybridMultilevel"/>
    <w:tmpl w:val="96387856"/>
    <w:lvl w:ilvl="0" w:tplc="6868B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725F05"/>
    <w:multiLevelType w:val="hybridMultilevel"/>
    <w:tmpl w:val="96387856"/>
    <w:lvl w:ilvl="0" w:tplc="6868B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2B"/>
    <w:rsid w:val="000974DD"/>
    <w:rsid w:val="00205877"/>
    <w:rsid w:val="00274FA6"/>
    <w:rsid w:val="002858E9"/>
    <w:rsid w:val="002F1561"/>
    <w:rsid w:val="00356C58"/>
    <w:rsid w:val="00384512"/>
    <w:rsid w:val="003A7A7D"/>
    <w:rsid w:val="003F4ED3"/>
    <w:rsid w:val="004004BC"/>
    <w:rsid w:val="004113BA"/>
    <w:rsid w:val="00461CD6"/>
    <w:rsid w:val="00491887"/>
    <w:rsid w:val="005636BE"/>
    <w:rsid w:val="005766DA"/>
    <w:rsid w:val="005A6BF9"/>
    <w:rsid w:val="00634A46"/>
    <w:rsid w:val="006D091D"/>
    <w:rsid w:val="007E1FB1"/>
    <w:rsid w:val="007E26AC"/>
    <w:rsid w:val="00824C01"/>
    <w:rsid w:val="0084122B"/>
    <w:rsid w:val="008A081D"/>
    <w:rsid w:val="008B2650"/>
    <w:rsid w:val="0092415D"/>
    <w:rsid w:val="00932526"/>
    <w:rsid w:val="00934954"/>
    <w:rsid w:val="00940ABA"/>
    <w:rsid w:val="00995F0E"/>
    <w:rsid w:val="00C34A40"/>
    <w:rsid w:val="00C94B20"/>
    <w:rsid w:val="00C96F68"/>
    <w:rsid w:val="00D30BAD"/>
    <w:rsid w:val="00D8291F"/>
    <w:rsid w:val="00D86F07"/>
    <w:rsid w:val="00E46A22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4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C94B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A7D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A7D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4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C94B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A7D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A7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2018-10-09T07:52:00Z</cp:lastPrinted>
  <dcterms:created xsi:type="dcterms:W3CDTF">2018-10-18T06:02:00Z</dcterms:created>
  <dcterms:modified xsi:type="dcterms:W3CDTF">2018-10-18T06:02:00Z</dcterms:modified>
</cp:coreProperties>
</file>