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45" w:rsidRPr="00981C45" w:rsidRDefault="00981C45" w:rsidP="00981C45">
      <w:pPr>
        <w:jc w:val="center"/>
        <w:rPr>
          <w:rFonts w:ascii="Times New Roman" w:hAnsi="Times New Roman" w:cs="Times New Roman"/>
          <w:b/>
          <w:sz w:val="28"/>
          <w:szCs w:val="28"/>
        </w:rPr>
      </w:pPr>
      <w:bookmarkStart w:id="0" w:name="_GoBack"/>
      <w:r w:rsidRPr="00981C45">
        <w:rPr>
          <w:rFonts w:ascii="Times New Roman" w:hAnsi="Times New Roman" w:cs="Times New Roman"/>
          <w:b/>
          <w:sz w:val="28"/>
          <w:szCs w:val="28"/>
        </w:rPr>
        <w:t>О безопасности школьных товаров</w:t>
      </w:r>
    </w:p>
    <w:bookmarkEnd w:id="0"/>
    <w:p w:rsidR="00981C45" w:rsidRPr="00981C45" w:rsidRDefault="00981C45" w:rsidP="00981C45">
      <w:pPr>
        <w:rPr>
          <w:rFonts w:ascii="Times New Roman" w:hAnsi="Times New Roman" w:cs="Times New Roman"/>
          <w:sz w:val="28"/>
          <w:szCs w:val="28"/>
        </w:rPr>
      </w:pP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Перед новым учебным годом родители школьников приобретают одежду, обувь, учебную литературу и прочие необходимые ребенку товары. Как быть уверенным, что эти товары качественные </w:t>
      </w:r>
      <w:r>
        <w:rPr>
          <w:rFonts w:ascii="Times New Roman" w:hAnsi="Times New Roman" w:cs="Times New Roman"/>
          <w:sz w:val="28"/>
          <w:szCs w:val="28"/>
        </w:rPr>
        <w:t>и безопасны для вашего ребенка?</w:t>
      </w:r>
    </w:p>
    <w:p w:rsidR="00981C45" w:rsidRPr="00981C45" w:rsidRDefault="00820DAC" w:rsidP="00981C45">
      <w:pPr>
        <w:jc w:val="both"/>
        <w:rPr>
          <w:rFonts w:ascii="Times New Roman" w:hAnsi="Times New Roman" w:cs="Times New Roman"/>
          <w:sz w:val="28"/>
          <w:szCs w:val="28"/>
        </w:rPr>
      </w:pPr>
      <w:r>
        <w:rPr>
          <w:rFonts w:ascii="Times New Roman" w:hAnsi="Times New Roman" w:cs="Times New Roman"/>
          <w:sz w:val="28"/>
          <w:szCs w:val="28"/>
        </w:rPr>
        <w:t>Напоминаем</w:t>
      </w:r>
      <w:r w:rsidR="00981C45" w:rsidRPr="00981C45">
        <w:rPr>
          <w:rFonts w:ascii="Times New Roman" w:hAnsi="Times New Roman" w:cs="Times New Roman"/>
          <w:sz w:val="28"/>
          <w:szCs w:val="28"/>
        </w:rPr>
        <w:t xml:space="preserve"> родителям, что деятельность по розничной реализации детских товаров регулируется Законом Российской Федерации от 7.02.1992 г. № 2300-1 «О защите прав потребителей»</w:t>
      </w:r>
      <w:r>
        <w:rPr>
          <w:rFonts w:ascii="Times New Roman" w:hAnsi="Times New Roman" w:cs="Times New Roman"/>
          <w:sz w:val="28"/>
          <w:szCs w:val="28"/>
        </w:rPr>
        <w:t xml:space="preserve"> (далее- Закон)</w:t>
      </w:r>
      <w:r w:rsidR="00981C45" w:rsidRPr="00981C45">
        <w:rPr>
          <w:rFonts w:ascii="Times New Roman" w:hAnsi="Times New Roman" w:cs="Times New Roman"/>
          <w:sz w:val="28"/>
          <w:szCs w:val="28"/>
        </w:rPr>
        <w:t xml:space="preserve">, </w:t>
      </w:r>
      <w:r>
        <w:rPr>
          <w:rFonts w:ascii="Times New Roman" w:hAnsi="Times New Roman" w:cs="Times New Roman"/>
          <w:sz w:val="28"/>
          <w:szCs w:val="28"/>
        </w:rPr>
        <w:t>П</w:t>
      </w:r>
      <w:r w:rsidRPr="00820DAC">
        <w:rPr>
          <w:rFonts w:ascii="Times New Roman" w:hAnsi="Times New Roman" w:cs="Times New Roman"/>
          <w:sz w:val="28"/>
          <w:szCs w:val="28"/>
        </w:rPr>
        <w:t>равила</w:t>
      </w:r>
      <w:r>
        <w:rPr>
          <w:rFonts w:ascii="Times New Roman" w:hAnsi="Times New Roman" w:cs="Times New Roman"/>
          <w:sz w:val="28"/>
          <w:szCs w:val="28"/>
        </w:rPr>
        <w:t>ми</w:t>
      </w:r>
      <w:r w:rsidRPr="00820DAC">
        <w:rPr>
          <w:rFonts w:ascii="Times New Roman" w:hAnsi="Times New Roman" w:cs="Times New Roman"/>
          <w:sz w:val="28"/>
          <w:szCs w:val="28"/>
        </w:rPr>
        <w:t xml:space="preserve"> продажи товаров по договору розничной купли-продажи</w:t>
      </w:r>
      <w:r w:rsidR="00981C45" w:rsidRPr="00981C45">
        <w:rPr>
          <w:rFonts w:ascii="Times New Roman" w:hAnsi="Times New Roman" w:cs="Times New Roman"/>
          <w:sz w:val="28"/>
          <w:szCs w:val="28"/>
        </w:rPr>
        <w:t>, утвержденных постановлением Правител</w:t>
      </w:r>
      <w:r>
        <w:rPr>
          <w:rFonts w:ascii="Times New Roman" w:hAnsi="Times New Roman" w:cs="Times New Roman"/>
          <w:sz w:val="28"/>
          <w:szCs w:val="28"/>
        </w:rPr>
        <w:t>ьства Российской Федерации от 31.12.2020г. № 2463</w:t>
      </w:r>
      <w:r w:rsidR="00981C45" w:rsidRPr="00981C45">
        <w:rPr>
          <w:rFonts w:ascii="Times New Roman" w:hAnsi="Times New Roman" w:cs="Times New Roman"/>
          <w:sz w:val="28"/>
          <w:szCs w:val="28"/>
        </w:rPr>
        <w:t xml:space="preserve"> (далее – Правила продажи), Техническим регламентом Таможенного союза ТР ТС 007/2011 «О безопасности продукции, предназна</w:t>
      </w:r>
      <w:r w:rsidR="00981C45">
        <w:rPr>
          <w:rFonts w:ascii="Times New Roman" w:hAnsi="Times New Roman" w:cs="Times New Roman"/>
          <w:sz w:val="28"/>
          <w:szCs w:val="28"/>
        </w:rPr>
        <w:t>ченной для детей и подростков».</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Особое внимание нужно обратить на маркировку продукции: она должна быть достоверной, проверяемой, читаемой и доступной для осмотра и идентификации. Маркировка на русском языке наносится на изделие, этикетку, прикрепляемую к изделию, или товарный ярлык, упаковку изделия, упаковку группы изделий или листок-вкладыш к продукции и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 срок службы продукции (при необходимости); гарантийный срок службы (при необходимости); товарный знак (при наличии). Не допускается использования указаний «экологически чистая», «ортопедическая» и других аналогичных </w:t>
      </w:r>
      <w:r>
        <w:rPr>
          <w:rFonts w:ascii="Times New Roman" w:hAnsi="Times New Roman" w:cs="Times New Roman"/>
          <w:sz w:val="28"/>
          <w:szCs w:val="28"/>
        </w:rPr>
        <w:t>указаний без соответствующего подтверждения.</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Продукция для детей и подростков, как и любая другая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государ</w:t>
      </w:r>
      <w:r>
        <w:rPr>
          <w:rFonts w:ascii="Times New Roman" w:hAnsi="Times New Roman" w:cs="Times New Roman"/>
          <w:sz w:val="28"/>
          <w:szCs w:val="28"/>
        </w:rPr>
        <w:t>ств – членов Таможенного союза.</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Указанный выше Технический регламент 007/2011 устанавливает обязательные требования по показателям химической, биологической, механической и термической безопасности к одежде для детей и подростков, в том числе к школьной форме, а также к иным детским товарам. При этом, </w:t>
      </w:r>
      <w:r w:rsidRPr="00981C45">
        <w:rPr>
          <w:rFonts w:ascii="Times New Roman" w:hAnsi="Times New Roman" w:cs="Times New Roman"/>
          <w:sz w:val="28"/>
          <w:szCs w:val="28"/>
        </w:rPr>
        <w:lastRenderedPageBreak/>
        <w:t>несомненно, наиболее предпочтительный вариант – покупка вещей из н</w:t>
      </w:r>
      <w:r>
        <w:rPr>
          <w:rFonts w:ascii="Times New Roman" w:hAnsi="Times New Roman" w:cs="Times New Roman"/>
          <w:sz w:val="28"/>
          <w:szCs w:val="28"/>
        </w:rPr>
        <w:t>атуральных материалов и тканей.</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Выбирая детям одежду для школы,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удаление с ее поверхности продуктов обмена. Ткани, из которых шьется школьная одежда, должны быть воздухопроницаемыми, гигроскопичными (способными легко поглощать воду и водяные пары), не терять этих положительных качеств и привлекательного внешнего вида после </w:t>
      </w:r>
      <w:r>
        <w:rPr>
          <w:rFonts w:ascii="Times New Roman" w:hAnsi="Times New Roman" w:cs="Times New Roman"/>
          <w:sz w:val="28"/>
          <w:szCs w:val="28"/>
        </w:rPr>
        <w:t>многократной стирки и глажения.</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 Не допускается изготавливать подкладку закрытой обуви из искусственных и (или) синтетических материалов в обуви для всех половозрастных г</w:t>
      </w:r>
      <w:r>
        <w:rPr>
          <w:rFonts w:ascii="Times New Roman" w:hAnsi="Times New Roman" w:cs="Times New Roman"/>
          <w:sz w:val="28"/>
          <w:szCs w:val="28"/>
        </w:rPr>
        <w:t>рупп.</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для детей младшего школьного возраста должны быть снабжены </w:t>
      </w:r>
      <w:proofErr w:type="spellStart"/>
      <w:r w:rsidRPr="00981C45">
        <w:rPr>
          <w:rFonts w:ascii="Times New Roman" w:hAnsi="Times New Roman" w:cs="Times New Roman"/>
          <w:sz w:val="28"/>
          <w:szCs w:val="28"/>
        </w:rPr>
        <w:t>формоустойчивой</w:t>
      </w:r>
      <w:proofErr w:type="spellEnd"/>
      <w:r w:rsidRPr="00981C45">
        <w:rPr>
          <w:rFonts w:ascii="Times New Roman" w:hAnsi="Times New Roman" w:cs="Times New Roman"/>
          <w:sz w:val="28"/>
          <w:szCs w:val="28"/>
        </w:rPr>
        <w:t xml:space="preserve"> спинкой. Маркировка ученических ранцев, портфелей и рюкзаков должна содержать информацию о возрасте пользователя. Вес портфелей, школьных ранцев и аналогичных изделий должен быть для обучающихся начальных классов не более 700 грамм, для обучающихся средних и старших классов – не более 1000 грамм.</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 xml:space="preserve">Вес ежедневного комплекта учебников и письменных принадлежностей не должен превышать: для учащихся 1–2 классов — 1,5 кг, 3–4 классов — 2 кг, — 5–6 — 2,5 кг, 7–8 — 3,5 кг, 9–11-х — 4 кг. 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w:t>
      </w:r>
      <w:r>
        <w:rPr>
          <w:rFonts w:ascii="Times New Roman" w:hAnsi="Times New Roman" w:cs="Times New Roman"/>
          <w:sz w:val="28"/>
          <w:szCs w:val="28"/>
        </w:rPr>
        <w:t>приготовления домашних заданий.</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lastRenderedPageBreak/>
        <w:t>Требования к безопасности школьно-письменных товаров также определены Техническим регламентом 007/2011. Школьно-письменные принадлежности должны соответствовать требованиям по показателям химической безопасности. Установлены нормы допустимой миграции опасных химических веществ в водную и воздушную среду (различных полимеров и сополимеров, фенола, формальдегида и т.д</w:t>
      </w:r>
      <w:r w:rsidR="00820DAC">
        <w:rPr>
          <w:rFonts w:ascii="Times New Roman" w:hAnsi="Times New Roman" w:cs="Times New Roman"/>
          <w:sz w:val="28"/>
          <w:szCs w:val="28"/>
        </w:rPr>
        <w:t>.</w:t>
      </w:r>
      <w:r w:rsidRPr="00981C45">
        <w:rPr>
          <w:rFonts w:ascii="Times New Roman" w:hAnsi="Times New Roman" w:cs="Times New Roman"/>
          <w:sz w:val="28"/>
          <w:szCs w:val="28"/>
        </w:rPr>
        <w:t>). Для изготовления тетрадей школьных и общих, для записи слов, для подготовки дошкольников к письму, для нот, для школьных дневников должна использоваться бумага писчая, а также другие виды полиграфической бумаги. Применение глянцевой бумаги не допускается. Толщина линий, образующих строки и клетки, должна быть 0,1-0,4 мм в зависимости от вида линовок. Безопасность издательской продукции определяет качество бумаги, шрифтовое оформление в соответствии с возрастом поль</w:t>
      </w:r>
      <w:r>
        <w:rPr>
          <w:rFonts w:ascii="Times New Roman" w:hAnsi="Times New Roman" w:cs="Times New Roman"/>
          <w:sz w:val="28"/>
          <w:szCs w:val="28"/>
        </w:rPr>
        <w:t>зователя.</w:t>
      </w:r>
    </w:p>
    <w:p w:rsidR="00981C45" w:rsidRPr="00981C45"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Покупая детские товары, также обратите внимание на вывеску предприятия торговли. На ней в соответствии с положениями ст. 9 Закона должно быть указано фирменное наименование (наименование) организации, место ее нахожд</w:t>
      </w:r>
      <w:r>
        <w:rPr>
          <w:rFonts w:ascii="Times New Roman" w:hAnsi="Times New Roman" w:cs="Times New Roman"/>
          <w:sz w:val="28"/>
          <w:szCs w:val="28"/>
        </w:rPr>
        <w:t>ения (адрес) и режим ее работы.</w:t>
      </w:r>
    </w:p>
    <w:p w:rsidR="00820DAC"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Располагая вышеперечисленной информацией и руководствуясь рекомендациями специалистов вы легко сможете выбрать качественный и безопасный товар для своего ребенка.</w:t>
      </w:r>
    </w:p>
    <w:p w:rsidR="00856F40" w:rsidRPr="00820DAC" w:rsidRDefault="00981C45" w:rsidP="00981C45">
      <w:pPr>
        <w:jc w:val="both"/>
        <w:rPr>
          <w:rFonts w:ascii="Times New Roman" w:hAnsi="Times New Roman" w:cs="Times New Roman"/>
          <w:sz w:val="28"/>
          <w:szCs w:val="28"/>
        </w:rPr>
      </w:pPr>
      <w:r w:rsidRPr="00981C45">
        <w:rPr>
          <w:rFonts w:ascii="Times New Roman" w:hAnsi="Times New Roman" w:cs="Times New Roman"/>
          <w:sz w:val="28"/>
          <w:szCs w:val="28"/>
        </w:rPr>
        <w:t>Если в процессе выбора товара или после его покупки у вас все же возникли вопросы, консультацию по вопросам качества и безопасности детских товаров вы можете получить в</w:t>
      </w:r>
      <w:r w:rsidR="00820DAC">
        <w:rPr>
          <w:rFonts w:ascii="Times New Roman" w:hAnsi="Times New Roman" w:cs="Times New Roman"/>
          <w:sz w:val="28"/>
          <w:szCs w:val="28"/>
        </w:rPr>
        <w:t xml:space="preserve"> ФБУЗ Центр гигиены и эпидемиологии в Московской области», тел. 8(495)582-93-03, эл. почта: </w:t>
      </w:r>
      <w:r w:rsidR="00820DAC">
        <w:rPr>
          <w:rFonts w:ascii="Times New Roman" w:hAnsi="Times New Roman" w:cs="Times New Roman"/>
          <w:sz w:val="28"/>
          <w:szCs w:val="28"/>
          <w:lang w:val="en-US"/>
        </w:rPr>
        <w:t>kc@cgemo.ru</w:t>
      </w:r>
      <w:r>
        <w:rPr>
          <w:noProof/>
          <w:lang w:eastAsia="ru-RU"/>
        </w:rPr>
        <w:drawing>
          <wp:inline distT="0" distB="0" distL="0" distR="0" wp14:anchorId="22075167" wp14:editId="0DCAA254">
            <wp:extent cx="5944044" cy="3220278"/>
            <wp:effectExtent l="0" t="0" r="0" b="0"/>
            <wp:docPr id="1" name="Рисунок 1" descr="C:\Users\ZalivokhinaYA\Desktop\1980х1000_ShTov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livokhinaYA\Desktop\1980х1000_ShTovar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218317"/>
                    </a:xfrm>
                    <a:prstGeom prst="rect">
                      <a:avLst/>
                    </a:prstGeom>
                    <a:noFill/>
                    <a:ln>
                      <a:noFill/>
                    </a:ln>
                  </pic:spPr>
                </pic:pic>
              </a:graphicData>
            </a:graphic>
          </wp:inline>
        </w:drawing>
      </w:r>
    </w:p>
    <w:sectPr w:rsidR="00856F40" w:rsidRPr="00820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93"/>
    <w:rsid w:val="00820DAC"/>
    <w:rsid w:val="00856F40"/>
    <w:rsid w:val="008D74D6"/>
    <w:rsid w:val="00981C45"/>
    <w:rsid w:val="00E3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E3FEA-8956-4AA8-9919-F30B31E9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C45"/>
    <w:rPr>
      <w:rFonts w:ascii="Tahoma" w:hAnsi="Tahoma" w:cs="Tahoma"/>
      <w:sz w:val="16"/>
      <w:szCs w:val="16"/>
    </w:rPr>
  </w:style>
  <w:style w:type="character" w:styleId="a5">
    <w:name w:val="Hyperlink"/>
    <w:basedOn w:val="a0"/>
    <w:uiPriority w:val="99"/>
    <w:semiHidden/>
    <w:unhideWhenUsed/>
    <w:rsid w:val="00820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Матвеенко</cp:lastModifiedBy>
  <cp:revision>2</cp:revision>
  <dcterms:created xsi:type="dcterms:W3CDTF">2025-08-05T06:26:00Z</dcterms:created>
  <dcterms:modified xsi:type="dcterms:W3CDTF">2025-08-05T06:26:00Z</dcterms:modified>
</cp:coreProperties>
</file>